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32"/>
          <w:szCs w:val="32"/>
        </w:rPr>
        <w:t>附件：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</w:t>
      </w: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上海市居住房屋租赁合同登记备案补充操作口径</w:t>
      </w: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配合落实《上海市住房租赁合同网签备案试行办法》（沪住建规范[2018]1号）文件，结合本市现有居住房屋租赁合同登记备案规则，自2018年7月1日至2018年10月31日，请各区房管局指导各街镇受理中心，按照如下操作口径办理租赁合同登记备案业务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一、2018年7月1日住房租赁合同网签后的操作口径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（一）各街镇受理中心受理新增登记备案时，申请人提供住房证明为下列7种类型的，应当告知租赁当事人，提交网签合同文本后，方可办理租赁备案（住房证明样张及合同示范文本另附，或至知识库查询）。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1、绿色或黄色上海市房地产权证；</w:t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2、咖啡色房屋所有权证；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3、红色不动产权证（后附样张）；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4、上海市房地产登记证明（预告登记）及房屋交接书；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5、上海市不动产登记证明（预告登记）及房屋交接书；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6、新建商品房出售合同，或者新建商品房预售合同及房屋交接书；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7、租用居住公房凭证。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未办理合同网签的，如经过房地产经纪机构、住房租赁企业成交的，应通过上述机构和企业实施合同网签；如租赁当事人自行成交的，可到房屋所在区住房租赁服务中心（即各区房地产交易中心）实施合同网签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（三）办理新增登记备案时，当事人应现场承诺提供的网签合同真实有效，并在申请书上签字确认。（申请书中“申请人承诺”新增了承诺事项，后附申请书样张）</w:t>
      </w:r>
    </w:p>
    <w:p>
      <w:pPr>
        <w:widowControl/>
        <w:ind w:firstLine="640" w:firstLineChars="200"/>
        <w:jc w:val="lef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二、补充操作口径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《上海市居住房屋租赁合同登记备案操作规则》沪房管规范市[2013]2号文件继续有效。就各街镇日常工作反映较多的问题，参照以下口径办理。各街镇在办理业务时，补充操作口径优先于现有操作规则，补充操作口径的未涉及事宜，仍应按照现有操作规则办理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（一）申请材料中的“身份证明”、“住房证明”，应当核验原件，并收取复印件。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（二）取消新增合同登记备案的单方申请，保留注销登记备案中，房东单方申请注销登记备案。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（三）取消“租赁合同延续登记备案”业务种类，合同到期后续租的，应办理新增登记备案。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（四）房地产权证等住房证明上，产权人过世的，当事人需办理继承手续后，方可申请办理租赁合同登记备案。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（五）房地产被抵押的，当事人仍需提交住房证明原件，原件核对后返还，收取复印件。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（六）产权人为法人或其他组织的，应提交由法定代表人签署的委托书，并加盖公章。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（七）公共租赁房项目的租赁合同登记备案，需提交的住房证明包括：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1、已取得产证的，提交房地产权证或不动产权证；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2、尚未取得产证的，若属集中新建项目的，提交公租房公司的土地证、住宅交付使用许可证；若属配建项目的，提交开发企业的土地证、住宅交付使用许可证、开发企业与公租房公司的房屋移交证明文件。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（八）新增一类“住房证明”：商办用房等按照规定改建为租赁住房的，需提供区政府相关证明文件。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  <w:r>
        <w:rPr>
          <w:rFonts w:hint="eastAsia" w:ascii="微软雅黑" w:hAnsi="微软雅黑" w:eastAsia="仿宋" w:cs="宋体"/>
          <w:color w:val="000000"/>
          <w:kern w:val="0"/>
          <w:sz w:val="32"/>
          <w:szCs w:val="32"/>
        </w:rPr>
        <w:t>       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各区房管局应根据现有操作规则和补充操作口径，负责本辖区内租赁合同登记备案业务指导，做好网签、备案衔接工作。市、区两级住房租赁服务中心按照各自职责，承担租赁合同网签备案和管理事项。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380F"/>
    <w:rsid w:val="00357193"/>
    <w:rsid w:val="003F41A2"/>
    <w:rsid w:val="004F380F"/>
    <w:rsid w:val="00AF6DD7"/>
    <w:rsid w:val="00BD3155"/>
    <w:rsid w:val="0AE0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apple-converted-space"/>
    <w:basedOn w:val="7"/>
    <w:qFormat/>
    <w:uiPriority w:val="0"/>
  </w:style>
  <w:style w:type="paragraph" w:customStyle="1" w:styleId="12">
    <w:name w:val="f_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f_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HUAXING</Company>
  <Pages>4</Pages>
  <Words>255</Words>
  <Characters>1456</Characters>
  <Lines>12</Lines>
  <Paragraphs>3</Paragraphs>
  <TotalTime>7</TotalTime>
  <ScaleCrop>false</ScaleCrop>
  <LinksUpToDate>false</LinksUpToDate>
  <CharactersWithSpaces>1708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2018-08-03T01:09:00Z</dcterms:created>
  <dc:creator>HUASINE</dc:creator>
  <cp:lastModifiedBy>@莱亚科技客服</cp:lastModifiedBy>
  <dcterms:modified xsi:type="dcterms:W3CDTF">2018-08-16T01:58:13Z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